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350C6" w:rsidRPr="006350C6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50C6" w:rsidRPr="006350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6350C6">
        <w:rPr>
          <w:rFonts w:ascii="Times New Roman" w:hAnsi="Times New Roman"/>
          <w:color w:val="000000"/>
          <w:sz w:val="28"/>
          <w:szCs w:val="28"/>
        </w:rPr>
        <w:t>36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D6D">
        <w:rPr>
          <w:rFonts w:ascii="Times New Roman" w:hAnsi="Times New Roman"/>
          <w:color w:val="000000"/>
          <w:sz w:val="28"/>
          <w:szCs w:val="28"/>
        </w:rPr>
        <w:t>1</w:t>
      </w:r>
      <w:r w:rsidR="006350C6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50C6" w:rsidRPr="006350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6350C6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458C0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58C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458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24DD" w:rsidRDefault="006350C6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50C6">
        <w:rPr>
          <w:rFonts w:ascii="Times New Roman" w:hAnsi="Times New Roman"/>
          <w:bCs/>
          <w:sz w:val="28"/>
          <w:szCs w:val="28"/>
        </w:rPr>
        <w:t>Предоставить Туркову Султану Магомедовичу разрешение на условно разрешенный вид «[4.4] - Магазины» использования земельного участка с кадастровым номером 01:08:0513034:3954 по ул. Юннатов, 1Б/3 г. Майкопа, площадью 1746 кв. м.</w:t>
      </w:r>
    </w:p>
    <w:p w:rsidR="009458C0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58C0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50C6" w:rsidRPr="00176ED4" w:rsidRDefault="006350C6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F9" w:rsidRDefault="00230BF9">
      <w:pPr>
        <w:spacing w:line="240" w:lineRule="auto"/>
      </w:pPr>
      <w:r>
        <w:separator/>
      </w:r>
    </w:p>
  </w:endnote>
  <w:endnote w:type="continuationSeparator" w:id="0">
    <w:p w:rsidR="00230BF9" w:rsidRDefault="00230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F9" w:rsidRDefault="00230BF9">
      <w:pPr>
        <w:spacing w:after="0" w:line="240" w:lineRule="auto"/>
      </w:pPr>
      <w:r>
        <w:separator/>
      </w:r>
    </w:p>
  </w:footnote>
  <w:footnote w:type="continuationSeparator" w:id="0">
    <w:p w:rsidR="00230BF9" w:rsidRDefault="0023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2021-12-06T07:53:00Z</cp:lastPrinted>
  <dcterms:created xsi:type="dcterms:W3CDTF">2021-08-13T12:29:00Z</dcterms:created>
  <dcterms:modified xsi:type="dcterms:W3CDTF">2022-02-07T08:51:00Z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